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517115" w:rsidRPr="00DD0487" w:rsidTr="00A81393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tLeast"/>
              <w:ind w:left="-68" w:firstLine="68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INVESTOR:</w:t>
            </w:r>
          </w:p>
          <w:p w:rsidR="00517115" w:rsidRPr="00DD0487" w:rsidRDefault="00517115" w:rsidP="007A51DA">
            <w:pPr>
              <w:widowControl w:val="0"/>
              <w:suppressAutoHyphens/>
              <w:overflowPunct/>
              <w:spacing w:after="0" w:line="240" w:lineRule="auto"/>
              <w:jc w:val="both"/>
              <w:textAlignment w:val="auto"/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DD0487">
              <w:rPr>
                <w:rFonts w:eastAsia="Lucida Sans Unicode" w:cs="Arial"/>
                <w:b/>
                <w:kern w:val="1"/>
                <w:sz w:val="28"/>
                <w:szCs w:val="28"/>
              </w:rPr>
              <w:t>KRÁLOVÉHRADECKÝ KRAJ</w:t>
            </w:r>
            <w:r w:rsidRPr="00DD0487"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  <w:t xml:space="preserve">, </w:t>
            </w:r>
          </w:p>
          <w:p w:rsidR="00517115" w:rsidRPr="00DD0487" w:rsidRDefault="00517115" w:rsidP="007A51DA">
            <w:pPr>
              <w:widowControl w:val="0"/>
              <w:suppressAutoHyphens/>
              <w:overflowPunct/>
              <w:spacing w:after="0" w:line="240" w:lineRule="auto"/>
              <w:jc w:val="both"/>
              <w:textAlignment w:val="auto"/>
              <w:rPr>
                <w:rFonts w:eastAsia="Lucida Sans Unicode" w:cs="Arial"/>
                <w:color w:val="000000"/>
                <w:kern w:val="1"/>
                <w:sz w:val="24"/>
                <w:szCs w:val="24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PIVOVARSKÉ NÁMĚSTÍ 1245</w:t>
            </w:r>
          </w:p>
          <w:p w:rsidR="00517115" w:rsidRPr="00DD0487" w:rsidRDefault="00517115" w:rsidP="007A51DA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both"/>
              <w:textAlignment w:val="auto"/>
              <w:rPr>
                <w:rFonts w:eastAsia="Lucida Sans Unicode" w:cs="Arial"/>
                <w:b/>
                <w:kern w:val="1"/>
                <w:sz w:val="22"/>
                <w:szCs w:val="22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500 03 HRADEC KRÁLOVÉ</w:t>
            </w:r>
          </w:p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both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eastAsia="Lucida Sans Unicode" w:cs="Arial"/>
                <w:noProof/>
                <w:kern w:val="1"/>
                <w:sz w:val="16"/>
                <w:szCs w:val="16"/>
                <w:lang w:eastAsia="cs-CZ"/>
              </w:rPr>
              <w:drawing>
                <wp:inline distT="0" distB="0" distL="0" distR="0" wp14:anchorId="74D1F338" wp14:editId="356C972B">
                  <wp:extent cx="2265045" cy="861060"/>
                  <wp:effectExtent l="0" t="0" r="1905" b="0"/>
                  <wp:docPr id="15" name="Obrázek 15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115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21F00EC9" wp14:editId="1173F769">
                  <wp:extent cx="499745" cy="180975"/>
                  <wp:effectExtent l="0" t="0" r="0" b="952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2"/>
                <w:szCs w:val="12"/>
                <w:lang w:eastAsia="ar-SA"/>
              </w:rPr>
            </w:pPr>
            <w:r w:rsidRPr="00DD0487">
              <w:rPr>
                <w:rFonts w:cs="Arial"/>
                <w:noProof/>
                <w:sz w:val="20"/>
                <w:szCs w:val="24"/>
                <w:lang w:eastAsia="cs-CZ"/>
              </w:rPr>
              <w:drawing>
                <wp:inline distT="0" distB="0" distL="0" distR="0" wp14:anchorId="28E72813" wp14:editId="46F92BD5">
                  <wp:extent cx="2243455" cy="797560"/>
                  <wp:effectExtent l="0" t="0" r="4445" b="2540"/>
                  <wp:docPr id="13" name="Obrázek 13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115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6013566E" wp14:editId="60E7A1CF">
                  <wp:extent cx="499745" cy="180975"/>
                  <wp:effectExtent l="0" t="0" r="0" b="952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517115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MARTIN DURAN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313778F6" wp14:editId="38284B63">
                  <wp:extent cx="367665" cy="168684"/>
                  <wp:effectExtent l="0" t="0" r="0" b="317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66" t="54866" r="51204" b="37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04" cy="18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517115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PETR HAVLENA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7CE0DC85" wp14:editId="5978C610">
                  <wp:extent cx="975360" cy="170180"/>
                  <wp:effectExtent l="0" t="0" r="0" b="127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7" t="51039" r="8063" b="29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02" cy="17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517115" w:rsidRPr="00DD0487" w:rsidTr="00A81393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KRAJ:  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STAV. </w:t>
            </w: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 xml:space="preserve"> ÚŘAD: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517115" w:rsidRPr="00DD0487" w:rsidTr="00A81393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AKCE: </w:t>
            </w:r>
          </w:p>
          <w:p w:rsidR="00517115" w:rsidRPr="00DD0487" w:rsidRDefault="00517115" w:rsidP="007A51DA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rFonts w:eastAsia="Lucida Sans Unicode" w:cs="Arial"/>
                <w:b/>
                <w:kern w:val="1"/>
                <w:sz w:val="32"/>
                <w:szCs w:val="32"/>
              </w:rPr>
            </w:pPr>
            <w:r w:rsidRPr="00DD0487">
              <w:rPr>
                <w:rFonts w:eastAsia="Lucida Sans Unicode" w:cs="Arial"/>
                <w:b/>
                <w:kern w:val="1"/>
                <w:sz w:val="32"/>
                <w:szCs w:val="32"/>
              </w:rPr>
              <w:t>NOVOSTAVBA PAVILONU ʺAʺ</w:t>
            </w:r>
          </w:p>
          <w:p w:rsidR="00517115" w:rsidRPr="00DD0487" w:rsidRDefault="00517115" w:rsidP="007A51DA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rFonts w:eastAsia="Lucida Sans Unicode" w:cs="Arial"/>
                <w:b/>
                <w:kern w:val="1"/>
              </w:rPr>
            </w:pPr>
          </w:p>
          <w:p w:rsidR="00517115" w:rsidRPr="00DD0487" w:rsidRDefault="00517115" w:rsidP="007A51DA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rFonts w:eastAsia="Lucida Sans Unicode" w:cs="Arial"/>
                <w:b/>
                <w:caps/>
                <w:kern w:val="1"/>
              </w:rPr>
            </w:pPr>
            <w:r w:rsidRPr="00DD0487">
              <w:rPr>
                <w:rFonts w:eastAsia="Lucida Sans Unicode" w:cs="Arial"/>
                <w:b/>
                <w:kern w:val="1"/>
              </w:rPr>
              <w:t xml:space="preserve">(STAVEBNÍ ÚPRAVY </w:t>
            </w:r>
            <w:proofErr w:type="gramStart"/>
            <w:r w:rsidRPr="00DD0487">
              <w:rPr>
                <w:rFonts w:eastAsia="Lucida Sans Unicode" w:cs="Arial"/>
                <w:b/>
                <w:kern w:val="1"/>
              </w:rPr>
              <w:t>Č.P.</w:t>
            </w:r>
            <w:proofErr w:type="gramEnd"/>
            <w:r w:rsidRPr="00DD0487">
              <w:rPr>
                <w:rFonts w:eastAsia="Lucida Sans Unicode" w:cs="Arial"/>
                <w:b/>
                <w:kern w:val="1"/>
              </w:rPr>
              <w:t xml:space="preserve"> 511 PRO LABORATOŘE A ONKOLOGII OBLASTNÍ NEMOCNICE JIČÍN A. S.)</w:t>
            </w:r>
          </w:p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ind w:right="158"/>
              <w:jc w:val="both"/>
              <w:textAlignment w:val="auto"/>
              <w:rPr>
                <w:b/>
                <w:caps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DPS</w:t>
            </w:r>
          </w:p>
        </w:tc>
      </w:tr>
      <w:tr w:rsidR="00517115" w:rsidRPr="00DD0487" w:rsidTr="00A81393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04/2017</w:t>
            </w:r>
          </w:p>
        </w:tc>
      </w:tr>
      <w:tr w:rsidR="00517115" w:rsidRPr="00DD0487" w:rsidTr="00A81393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AB4B95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A4 / </w:t>
            </w:r>
            <w:r>
              <w:rPr>
                <w:rFonts w:cs="Arial"/>
                <w:sz w:val="16"/>
                <w:szCs w:val="16"/>
                <w:lang w:eastAsia="ar-SA"/>
              </w:rPr>
              <w:t>3</w:t>
            </w:r>
            <w:r w:rsidR="00AB4B95">
              <w:rPr>
                <w:rFonts w:cs="Arial"/>
                <w:sz w:val="16"/>
                <w:szCs w:val="16"/>
                <w:lang w:eastAsia="ar-SA"/>
              </w:rPr>
              <w:t>6</w:t>
            </w:r>
          </w:p>
        </w:tc>
      </w:tr>
      <w:tr w:rsidR="00517115" w:rsidRPr="00DD0487" w:rsidTr="00A81393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--</w:t>
            </w:r>
          </w:p>
        </w:tc>
      </w:tr>
      <w:tr w:rsidR="00517115" w:rsidRPr="00DD0487" w:rsidTr="00A81393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OBJEKTU: </w:t>
            </w: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sz w:val="24"/>
                <w:szCs w:val="24"/>
                <w:lang w:eastAsia="ar-SA"/>
              </w:rPr>
              <w:t>VÝTAHY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</w:tr>
      <w:tr w:rsidR="00517115" w:rsidRPr="00DD0487" w:rsidTr="00A81393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15033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517115" w:rsidRPr="00DD0487" w:rsidTr="00A81393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7115" w:rsidRPr="00DD0487" w:rsidRDefault="00F065F9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>
              <w:rPr>
                <w:rFonts w:cs="Arial"/>
                <w:sz w:val="16"/>
                <w:szCs w:val="16"/>
                <w:lang w:eastAsia="ar-SA"/>
              </w:rPr>
              <w:t>DOC/</w:t>
            </w:r>
            <w:r w:rsidR="00517115">
              <w:rPr>
                <w:rFonts w:cs="Arial"/>
                <w:sz w:val="16"/>
                <w:szCs w:val="16"/>
                <w:lang w:eastAsia="ar-SA"/>
              </w:rPr>
              <w:t>XLS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7115" w:rsidRPr="00DD0487" w:rsidRDefault="00517115" w:rsidP="007A51DA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both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517115" w:rsidRPr="00DD0487" w:rsidTr="00A81393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tLeast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PŘÍLOHY: </w:t>
            </w: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360" w:lineRule="auto"/>
              <w:ind w:left="-70" w:firstLine="70"/>
              <w:jc w:val="both"/>
              <w:textAlignment w:val="auto"/>
              <w:rPr>
                <w:b/>
                <w:caps/>
                <w:sz w:val="32"/>
                <w:szCs w:val="32"/>
                <w:lang w:eastAsia="ar-SA"/>
              </w:rPr>
            </w:pPr>
            <w:r>
              <w:rPr>
                <w:rFonts w:cs="Arial"/>
                <w:b/>
                <w:caps/>
                <w:sz w:val="32"/>
                <w:szCs w:val="32"/>
              </w:rPr>
              <w:t>SPECIFIKACE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17115" w:rsidRPr="00DD0487" w:rsidRDefault="00517115" w:rsidP="007A51DA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PŘÍLOHY:</w:t>
            </w: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uto"/>
              <w:ind w:left="-70" w:firstLine="70"/>
              <w:jc w:val="both"/>
              <w:textAlignment w:val="auto"/>
              <w:rPr>
                <w:rFonts w:cs="Arial"/>
                <w:sz w:val="8"/>
                <w:szCs w:val="8"/>
                <w:lang w:eastAsia="ar-SA"/>
              </w:rPr>
            </w:pPr>
          </w:p>
          <w:p w:rsidR="00517115" w:rsidRPr="00DD0487" w:rsidRDefault="00517115" w:rsidP="007A51DA">
            <w:pPr>
              <w:suppressAutoHyphens/>
              <w:autoSpaceDN/>
              <w:adjustRightInd/>
              <w:spacing w:after="0" w:line="240" w:lineRule="atLeast"/>
              <w:jc w:val="both"/>
              <w:textAlignment w:val="auto"/>
              <w:rPr>
                <w:b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z w:val="28"/>
                <w:szCs w:val="28"/>
              </w:rPr>
              <w:t>15033-D</w:t>
            </w:r>
            <w:r w:rsidRPr="003119F2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S</w:t>
            </w:r>
            <w:r w:rsidRPr="003119F2">
              <w:rPr>
                <w:rFonts w:cs="Arial"/>
                <w:b/>
                <w:sz w:val="28"/>
                <w:szCs w:val="28"/>
              </w:rPr>
              <w:t>-D.2-01.</w:t>
            </w:r>
            <w:r>
              <w:rPr>
                <w:rFonts w:cs="Arial"/>
                <w:b/>
                <w:sz w:val="28"/>
                <w:szCs w:val="28"/>
              </w:rPr>
              <w:t>1</w:t>
            </w:r>
            <w:r w:rsidRPr="003119F2">
              <w:rPr>
                <w:rFonts w:cs="Arial"/>
                <w:b/>
                <w:sz w:val="28"/>
                <w:szCs w:val="28"/>
              </w:rPr>
              <w:t>-0</w:t>
            </w:r>
            <w:r>
              <w:rPr>
                <w:rFonts w:cs="Arial"/>
                <w:b/>
                <w:sz w:val="28"/>
                <w:szCs w:val="28"/>
              </w:rPr>
              <w:t>3</w:t>
            </w:r>
          </w:p>
        </w:tc>
      </w:tr>
    </w:tbl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widowControl w:val="0"/>
        <w:suppressAutoHyphens/>
        <w:overflowPunct/>
        <w:autoSpaceDE/>
        <w:autoSpaceDN/>
        <w:adjustRightInd/>
        <w:spacing w:after="0" w:line="240" w:lineRule="auto"/>
        <w:jc w:val="both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517115" w:rsidRPr="00DD0487" w:rsidRDefault="00517115" w:rsidP="007A51DA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517115" w:rsidRPr="00DD0487" w:rsidRDefault="00517115" w:rsidP="007A51DA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b/>
          <w:color w:val="000000"/>
          <w:sz w:val="24"/>
          <w:szCs w:val="24"/>
          <w:lang w:eastAsia="cs-CZ"/>
        </w:rPr>
      </w:pPr>
      <w:r w:rsidRPr="007A51DA">
        <w:rPr>
          <w:rFonts w:cs="Arial"/>
          <w:b/>
          <w:color w:val="000000"/>
          <w:sz w:val="24"/>
          <w:szCs w:val="24"/>
          <w:lang w:eastAsia="cs-CZ"/>
        </w:rPr>
        <w:lastRenderedPageBreak/>
        <w:t xml:space="preserve">POZNÁMKY: </w:t>
      </w: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  <w:r w:rsidRPr="007A51DA">
        <w:rPr>
          <w:rFonts w:cs="Arial"/>
          <w:color w:val="000000"/>
          <w:sz w:val="24"/>
          <w:szCs w:val="24"/>
          <w:lang w:eastAsia="cs-CZ"/>
        </w:rPr>
        <w:t>1 / Navrhované technologické vybavení je referenční a slouží jako návrh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standardního vybavení. Skutečný dodavatel bude určen investorem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podle výběrového řízení. Projekt je zpracován bez znalosti finálního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dodavatele - je možné, že konkrétní dodavate</w:t>
      </w:r>
      <w:bookmarkStart w:id="0" w:name="_GoBack"/>
      <w:bookmarkEnd w:id="0"/>
      <w:r w:rsidRPr="007A51DA">
        <w:rPr>
          <w:rFonts w:cs="Arial"/>
          <w:color w:val="000000"/>
          <w:sz w:val="24"/>
          <w:szCs w:val="24"/>
          <w:lang w:eastAsia="cs-CZ"/>
        </w:rPr>
        <w:t>l může podle svých zvyků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a vybavení navrhovat určité modifikace řešení. Obdobně při použití jiného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než zde uvažovaného zařízení nebo systému je pravděpodobné, že bude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nutné provést modifikace v řešení obsaženém v tomto projektu, resp. v navazujících projektech (stavební část, řešení</w:t>
      </w:r>
      <w:r>
        <w:rPr>
          <w:rFonts w:cs="Arial"/>
          <w:color w:val="000000"/>
          <w:sz w:val="24"/>
          <w:szCs w:val="24"/>
          <w:lang w:eastAsia="cs-CZ"/>
        </w:rPr>
        <w:t xml:space="preserve"> TZB - silnoproudu, a</w:t>
      </w:r>
      <w:r w:rsidRPr="007A51DA">
        <w:rPr>
          <w:rFonts w:cs="Arial"/>
          <w:color w:val="000000"/>
          <w:sz w:val="24"/>
          <w:szCs w:val="24"/>
          <w:lang w:eastAsia="cs-CZ"/>
        </w:rPr>
        <w:t>pod.).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Takové modifikace nemohou být uplatněny jako chyby projektu.</w:t>
      </w: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  <w:r w:rsidRPr="007A51DA">
        <w:rPr>
          <w:rFonts w:cs="Arial"/>
          <w:color w:val="000000"/>
          <w:sz w:val="24"/>
          <w:szCs w:val="24"/>
          <w:lang w:eastAsia="cs-CZ"/>
        </w:rPr>
        <w:t>2 / Navrhované technologické vybavení = zařízení jsou uvedena jako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min. technologický a kvalitativní standard, resp. popisují požadované min.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funkce a parametry, výkony, kapacity, standardy systému / technické údaje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a navržená řešení slouží jako podklad pro stavební připravenost,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připravenost TZB (dimenzování přípojek elektro, VZT, ZTI, ...) a koordinaci.</w:t>
      </w: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  <w:r w:rsidRPr="007A51DA">
        <w:rPr>
          <w:rFonts w:cs="Arial"/>
          <w:color w:val="000000"/>
          <w:sz w:val="24"/>
          <w:szCs w:val="24"/>
          <w:lang w:eastAsia="cs-CZ"/>
        </w:rPr>
        <w:t>3 / Před provedením stavební připravenosti (šachta - základy, dveře, prohlubně, přejezdy, montážní prvky, kotevní elementy, apod.) a provedením všech přípojek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TZB musí být stavbou ověřena platnost požadavků na stavební připravenost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podle konkrétních strojů a zařízení.</w:t>
      </w: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  <w:r w:rsidRPr="007A51DA">
        <w:rPr>
          <w:rFonts w:cs="Arial"/>
          <w:color w:val="000000"/>
          <w:sz w:val="24"/>
          <w:szCs w:val="24"/>
          <w:lang w:eastAsia="cs-CZ"/>
        </w:rPr>
        <w:t>4 / Před vypracováním výrobní (díl</w:t>
      </w:r>
      <w:r>
        <w:rPr>
          <w:rFonts w:cs="Arial"/>
          <w:color w:val="000000"/>
          <w:sz w:val="24"/>
          <w:szCs w:val="24"/>
          <w:lang w:eastAsia="cs-CZ"/>
        </w:rPr>
        <w:t>enské</w:t>
      </w:r>
      <w:r w:rsidRPr="007A51DA">
        <w:rPr>
          <w:rFonts w:cs="Arial"/>
          <w:color w:val="000000"/>
          <w:sz w:val="24"/>
          <w:szCs w:val="24"/>
          <w:lang w:eastAsia="cs-CZ"/>
        </w:rPr>
        <w:t>) dokumentace provede dodavatel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technologie zaměření současného / resp. reálného nového stavu /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provede potřebnou koordinaci se stavbou a profesemi TZB / ověří aktuální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požadavky PBŘ stavby / provede koordinaci pohledových prvků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s architektonickým řešením a ověří vazby na informační systém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objektu (značení stanic podle standardu objektů v areálu ONJ).</w:t>
      </w: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  <w:r w:rsidRPr="007A51DA">
        <w:rPr>
          <w:rFonts w:cs="Arial"/>
          <w:color w:val="000000"/>
          <w:sz w:val="24"/>
          <w:szCs w:val="24"/>
          <w:lang w:eastAsia="cs-CZ"/>
        </w:rPr>
        <w:t>5 / Navazuje technická zpráva, výkaz výměr a dispozice</w:t>
      </w:r>
      <w:r>
        <w:rPr>
          <w:rFonts w:cs="Arial"/>
          <w:color w:val="000000"/>
          <w:sz w:val="24"/>
          <w:szCs w:val="24"/>
          <w:lang w:eastAsia="cs-CZ"/>
        </w:rPr>
        <w:t xml:space="preserve"> </w:t>
      </w:r>
      <w:r w:rsidRPr="007A51DA">
        <w:rPr>
          <w:rFonts w:cs="Arial"/>
          <w:color w:val="000000"/>
          <w:sz w:val="24"/>
          <w:szCs w:val="24"/>
          <w:lang w:eastAsia="cs-CZ"/>
        </w:rPr>
        <w:t>technologie (umístění technologie v objektu)</w:t>
      </w:r>
      <w:r>
        <w:rPr>
          <w:rFonts w:cs="Arial"/>
          <w:color w:val="000000"/>
          <w:sz w:val="24"/>
          <w:szCs w:val="24"/>
          <w:lang w:eastAsia="cs-CZ"/>
        </w:rPr>
        <w:t xml:space="preserve"> + detailní výkresy zařízení</w:t>
      </w: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</w:p>
    <w:p w:rsidR="007A51DA" w:rsidRPr="007A51DA" w:rsidRDefault="007A51DA" w:rsidP="007A51DA">
      <w:pPr>
        <w:overflowPunct/>
        <w:spacing w:after="0" w:line="240" w:lineRule="auto"/>
        <w:jc w:val="both"/>
        <w:textAlignment w:val="auto"/>
        <w:rPr>
          <w:rFonts w:cs="Arial"/>
          <w:color w:val="000000"/>
          <w:sz w:val="24"/>
          <w:szCs w:val="24"/>
          <w:lang w:eastAsia="cs-CZ"/>
        </w:rPr>
      </w:pPr>
      <w:r w:rsidRPr="007A51DA">
        <w:rPr>
          <w:rFonts w:cs="Arial"/>
          <w:color w:val="000000"/>
          <w:sz w:val="24"/>
          <w:szCs w:val="24"/>
          <w:lang w:eastAsia="cs-CZ"/>
        </w:rPr>
        <w:t>6 Pro správný návrh a realizaci šachty, strojovny a nástupišť (vč. části elektro), je nutné respektovat veškeré požadavky uvedené v</w:t>
      </w:r>
      <w:r>
        <w:rPr>
          <w:rFonts w:cs="Arial"/>
          <w:color w:val="000000"/>
          <w:sz w:val="24"/>
          <w:szCs w:val="24"/>
          <w:lang w:eastAsia="cs-CZ"/>
        </w:rPr>
        <w:t> </w:t>
      </w:r>
      <w:r w:rsidRPr="007A51DA">
        <w:rPr>
          <w:rFonts w:cs="Arial"/>
          <w:color w:val="000000"/>
          <w:sz w:val="24"/>
          <w:szCs w:val="24"/>
          <w:lang w:eastAsia="cs-CZ"/>
        </w:rPr>
        <w:t>celé</w:t>
      </w:r>
      <w:r>
        <w:rPr>
          <w:rFonts w:cs="Arial"/>
          <w:color w:val="000000"/>
          <w:sz w:val="24"/>
          <w:szCs w:val="24"/>
          <w:lang w:eastAsia="cs-CZ"/>
        </w:rPr>
        <w:t xml:space="preserve"> PD</w:t>
      </w:r>
      <w:r w:rsidRPr="007A51DA">
        <w:rPr>
          <w:rFonts w:cs="Arial"/>
          <w:color w:val="000000"/>
          <w:sz w:val="24"/>
          <w:szCs w:val="24"/>
          <w:lang w:eastAsia="cs-CZ"/>
        </w:rPr>
        <w:t>.</w:t>
      </w:r>
    </w:p>
    <w:p w:rsidR="00074A7C" w:rsidRDefault="00074A7C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074A7C" w:rsidRDefault="00074A7C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7A51DA" w:rsidRDefault="007A51DA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074A7C" w:rsidRPr="00917C40" w:rsidRDefault="00074A7C" w:rsidP="007A51DA">
      <w:pPr>
        <w:pStyle w:val="Nadpissti"/>
        <w:rPr>
          <w:color w:val="FF0000"/>
          <w:sz w:val="24"/>
          <w:szCs w:val="24"/>
        </w:rPr>
      </w:pPr>
      <w:r w:rsidRPr="00917C40">
        <w:rPr>
          <w:color w:val="FF0000"/>
          <w:sz w:val="24"/>
          <w:szCs w:val="24"/>
          <w:highlight w:val="yellow"/>
        </w:rPr>
        <w:lastRenderedPageBreak/>
        <w:t>vložit tabulku *.</w:t>
      </w:r>
      <w:proofErr w:type="spellStart"/>
      <w:r w:rsidRPr="00917C40">
        <w:rPr>
          <w:color w:val="FF0000"/>
          <w:sz w:val="24"/>
          <w:szCs w:val="24"/>
          <w:highlight w:val="yellow"/>
        </w:rPr>
        <w:t>xls</w:t>
      </w:r>
      <w:proofErr w:type="spellEnd"/>
    </w:p>
    <w:p w:rsidR="00074A7C" w:rsidRDefault="00074A7C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074A7C" w:rsidRDefault="00074A7C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074A7C" w:rsidRDefault="00074A7C" w:rsidP="007A51D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sectPr w:rsidR="00074A7C">
      <w:headerReference w:type="default" r:id="rId13"/>
      <w:footerReference w:type="default" r:id="rId14"/>
      <w:type w:val="continuous"/>
      <w:pgSz w:w="11907" w:h="16840" w:code="9"/>
      <w:pgMar w:top="1599" w:right="1134" w:bottom="1349" w:left="1418" w:header="709" w:footer="505" w:gutter="0"/>
      <w:pgNumType w:start="1" w:chapSep="enDash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DA" w:rsidRDefault="00DB13DA">
      <w:r>
        <w:separator/>
      </w:r>
    </w:p>
  </w:endnote>
  <w:endnote w:type="continuationSeparator" w:id="0">
    <w:p w:rsidR="00DB13DA" w:rsidRDefault="00DB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DA" w:rsidRPr="003E3694" w:rsidRDefault="00DB13DA" w:rsidP="003E3694">
    <w:pPr>
      <w:pStyle w:val="Zpat"/>
    </w:pPr>
    <w:r w:rsidRPr="003E3694">
      <w:rPr>
        <w:b/>
        <w:sz w:val="20"/>
        <w:szCs w:val="20"/>
      </w:rPr>
      <w:t xml:space="preserve">Zpracovatel dílu: </w:t>
    </w:r>
    <w:proofErr w:type="spellStart"/>
    <w:r w:rsidRPr="003E3694">
      <w:rPr>
        <w:b/>
        <w:sz w:val="20"/>
        <w:szCs w:val="20"/>
      </w:rPr>
      <w:t>Obermeyer</w:t>
    </w:r>
    <w:proofErr w:type="spellEnd"/>
    <w:r w:rsidRPr="003E3694">
      <w:rPr>
        <w:b/>
        <w:sz w:val="20"/>
        <w:szCs w:val="20"/>
      </w:rPr>
      <w:t xml:space="preserve"> </w:t>
    </w:r>
    <w:proofErr w:type="spellStart"/>
    <w:r w:rsidRPr="003E3694">
      <w:rPr>
        <w:b/>
        <w:sz w:val="20"/>
        <w:szCs w:val="20"/>
      </w:rPr>
      <w:t>H</w:t>
    </w:r>
    <w:r>
      <w:rPr>
        <w:b/>
        <w:sz w:val="20"/>
        <w:szCs w:val="20"/>
      </w:rPr>
      <w:t>elika</w:t>
    </w:r>
    <w:proofErr w:type="spellEnd"/>
    <w:r w:rsidRPr="003E3694">
      <w:rPr>
        <w:b/>
        <w:sz w:val="20"/>
        <w:szCs w:val="20"/>
      </w:rPr>
      <w:t xml:space="preserve">, </w:t>
    </w:r>
    <w:r>
      <w:rPr>
        <w:b/>
        <w:sz w:val="20"/>
        <w:szCs w:val="20"/>
      </w:rPr>
      <w:t>a</w:t>
    </w:r>
    <w:r w:rsidRPr="003E3694">
      <w:rPr>
        <w:b/>
        <w:sz w:val="20"/>
        <w:szCs w:val="20"/>
      </w:rPr>
      <w:t>.</w:t>
    </w:r>
    <w:r>
      <w:rPr>
        <w:b/>
        <w:sz w:val="20"/>
        <w:szCs w:val="20"/>
      </w:rPr>
      <w:t>s</w:t>
    </w:r>
    <w:r w:rsidRPr="003E3694">
      <w:rPr>
        <w:b/>
        <w:sz w:val="20"/>
        <w:szCs w:val="20"/>
      </w:rPr>
      <w:t>.</w:t>
    </w:r>
    <w:r w:rsidRPr="003E3694">
      <w:rPr>
        <w:b/>
        <w:sz w:val="20"/>
        <w:szCs w:val="20"/>
      </w:rPr>
      <w:tab/>
      <w:t xml:space="preserve">strana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PAGE </w:instrText>
    </w:r>
    <w:r w:rsidRPr="00C2298D">
      <w:rPr>
        <w:rStyle w:val="slostrnky"/>
        <w:b/>
        <w:sz w:val="20"/>
        <w:szCs w:val="20"/>
      </w:rPr>
      <w:fldChar w:fldCharType="separate"/>
    </w:r>
    <w:r w:rsidR="00F474CD">
      <w:rPr>
        <w:rStyle w:val="slostrnky"/>
        <w:b/>
        <w:noProof/>
        <w:sz w:val="20"/>
        <w:szCs w:val="20"/>
      </w:rPr>
      <w:t>3</w:t>
    </w:r>
    <w:r w:rsidRPr="00C2298D">
      <w:rPr>
        <w:rStyle w:val="slostrnk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DA" w:rsidRDefault="00DB13DA">
      <w:r>
        <w:separator/>
      </w:r>
    </w:p>
  </w:footnote>
  <w:footnote w:type="continuationSeparator" w:id="0">
    <w:p w:rsidR="00DB13DA" w:rsidRDefault="00DB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DA" w:rsidRPr="00733DF4" w:rsidRDefault="00DB13DA">
    <w:pPr>
      <w:pStyle w:val="Zhlav"/>
      <w:jc w:val="left"/>
      <w:rPr>
        <w:b/>
        <w:i/>
        <w:color w:val="FF0000"/>
        <w:sz w:val="20"/>
        <w:szCs w:val="20"/>
      </w:rPr>
    </w:pPr>
    <w:r>
      <w:rPr>
        <w:b/>
        <w:i/>
        <w:sz w:val="20"/>
        <w:szCs w:val="20"/>
      </w:rPr>
      <w:t xml:space="preserve">Objekt: </w:t>
    </w:r>
    <w:r w:rsidRPr="00733DF4">
      <w:rPr>
        <w:b/>
        <w:i/>
        <w:sz w:val="20"/>
        <w:szCs w:val="20"/>
      </w:rPr>
      <w:t>Oblastní nemocnice Jičín – pavilon A</w:t>
    </w:r>
    <w:r>
      <w:rPr>
        <w:b/>
        <w:i/>
        <w:sz w:val="20"/>
        <w:szCs w:val="20"/>
      </w:rPr>
      <w:tab/>
    </w:r>
    <w:r w:rsidR="00733DF4" w:rsidRPr="00733DF4">
      <w:rPr>
        <w:b/>
        <w:i/>
        <w:color w:val="FF0000"/>
        <w:sz w:val="20"/>
        <w:szCs w:val="20"/>
      </w:rPr>
      <w:t>Specifikace</w:t>
    </w:r>
  </w:p>
  <w:p w:rsidR="00DB13DA" w:rsidRDefault="00DB13DA">
    <w:pPr>
      <w:pStyle w:val="Zhlav"/>
      <w:jc w:val="left"/>
      <w:rPr>
        <w:i/>
        <w:sz w:val="20"/>
        <w:szCs w:val="20"/>
        <w:u w:val="single"/>
      </w:rPr>
    </w:pPr>
    <w:r w:rsidRPr="00951092">
      <w:rPr>
        <w:i/>
        <w:sz w:val="20"/>
        <w:szCs w:val="20"/>
        <w:u w:val="single"/>
      </w:rPr>
      <w:t>Dokumentace pro</w:t>
    </w:r>
    <w:r w:rsidR="00F474CD">
      <w:rPr>
        <w:i/>
        <w:sz w:val="20"/>
        <w:szCs w:val="20"/>
        <w:u w:val="single"/>
      </w:rPr>
      <w:t xml:space="preserve"> realizaci stavby</w:t>
    </w:r>
    <w:r>
      <w:rPr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F1527F"/>
    <w:multiLevelType w:val="hybridMultilevel"/>
    <w:tmpl w:val="F6060A84"/>
    <w:lvl w:ilvl="0" w:tplc="0D60607C">
      <w:start w:val="10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74EE0"/>
    <w:multiLevelType w:val="hybridMultilevel"/>
    <w:tmpl w:val="C054E93C"/>
    <w:lvl w:ilvl="0" w:tplc="22BA9DD0">
      <w:start w:val="140"/>
      <w:numFmt w:val="bullet"/>
      <w:lvlText w:val="-"/>
      <w:lvlJc w:val="left"/>
      <w:pPr>
        <w:ind w:left="1069" w:hanging="360"/>
      </w:pPr>
      <w:rPr>
        <w:rFonts w:ascii="Calibri" w:eastAsia="Arial,Bold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6E069FF"/>
    <w:multiLevelType w:val="hybridMultilevel"/>
    <w:tmpl w:val="AFFA9182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22511C"/>
    <w:multiLevelType w:val="hybridMultilevel"/>
    <w:tmpl w:val="85663270"/>
    <w:lvl w:ilvl="0" w:tplc="17544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17C26"/>
    <w:multiLevelType w:val="singleLevel"/>
    <w:tmpl w:val="4DEE215E"/>
    <w:lvl w:ilvl="0">
      <w:start w:val="1"/>
      <w:numFmt w:val="decimal"/>
      <w:pStyle w:val="Pojemslovan"/>
      <w:lvlText w:val="%1."/>
      <w:legacy w:legacy="1" w:legacySpace="0" w:legacyIndent="283"/>
      <w:lvlJc w:val="left"/>
      <w:pPr>
        <w:ind w:left="2268" w:hanging="283"/>
      </w:pPr>
    </w:lvl>
  </w:abstractNum>
  <w:abstractNum w:abstractNumId="8" w15:restartNumberingAfterBreak="0">
    <w:nsid w:val="0D22149F"/>
    <w:multiLevelType w:val="hybridMultilevel"/>
    <w:tmpl w:val="02B061B8"/>
    <w:lvl w:ilvl="0" w:tplc="57FA7EC6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3"/>
        </w:tabs>
        <w:ind w:left="15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hint="default"/>
      </w:rPr>
    </w:lvl>
  </w:abstractNum>
  <w:abstractNum w:abstractNumId="9" w15:restartNumberingAfterBreak="0">
    <w:nsid w:val="0F9620CE"/>
    <w:multiLevelType w:val="hybridMultilevel"/>
    <w:tmpl w:val="50BA6A4C"/>
    <w:lvl w:ilvl="0" w:tplc="4A7E1240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5F4EC5C2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4A90DB2C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A73E8A92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78CA6C78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980EECB2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06EC07DA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7B2A760A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E836FA3A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10" w15:restartNumberingAfterBreak="0">
    <w:nsid w:val="1817686C"/>
    <w:multiLevelType w:val="hybridMultilevel"/>
    <w:tmpl w:val="5DB0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12" w15:restartNumberingAfterBreak="0">
    <w:nsid w:val="295021EB"/>
    <w:multiLevelType w:val="hybridMultilevel"/>
    <w:tmpl w:val="61DEEC3C"/>
    <w:lvl w:ilvl="0" w:tplc="94483C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CA4E5D"/>
    <w:multiLevelType w:val="multilevel"/>
    <w:tmpl w:val="1B5ACC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6646622"/>
    <w:multiLevelType w:val="hybridMultilevel"/>
    <w:tmpl w:val="1494F072"/>
    <w:lvl w:ilvl="0" w:tplc="C99631F6">
      <w:start w:val="3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D40DD"/>
    <w:multiLevelType w:val="hybridMultilevel"/>
    <w:tmpl w:val="6B22925C"/>
    <w:lvl w:ilvl="0" w:tplc="5E1494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F0F0B"/>
    <w:multiLevelType w:val="hybridMultilevel"/>
    <w:tmpl w:val="716A91E6"/>
    <w:lvl w:ilvl="0" w:tplc="2E107F8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C360A"/>
    <w:multiLevelType w:val="hybridMultilevel"/>
    <w:tmpl w:val="160C369A"/>
    <w:lvl w:ilvl="0" w:tplc="5F2A5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A664F"/>
    <w:multiLevelType w:val="hybridMultilevel"/>
    <w:tmpl w:val="B5947D1E"/>
    <w:lvl w:ilvl="0" w:tplc="8DAA49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20" w15:restartNumberingAfterBreak="0">
    <w:nsid w:val="70C465D1"/>
    <w:multiLevelType w:val="hybridMultilevel"/>
    <w:tmpl w:val="53C66CB0"/>
    <w:lvl w:ilvl="0" w:tplc="F04AE9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97365"/>
    <w:multiLevelType w:val="hybridMultilevel"/>
    <w:tmpl w:val="E33E4B44"/>
    <w:lvl w:ilvl="0" w:tplc="7CECCE1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7F082A"/>
    <w:multiLevelType w:val="multilevel"/>
    <w:tmpl w:val="DE424B0C"/>
    <w:lvl w:ilvl="0">
      <w:start w:val="1"/>
      <w:numFmt w:val="bullet"/>
      <w:pStyle w:val="Textznakovan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14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3"/>
  </w:num>
  <w:num w:numId="24">
    <w:abstractNumId w:val="16"/>
  </w:num>
  <w:num w:numId="25">
    <w:abstractNumId w:val="18"/>
  </w:num>
  <w:num w:numId="26">
    <w:abstractNumId w:val="6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8"/>
  </w:num>
  <w:num w:numId="31">
    <w:abstractNumId w:val="17"/>
  </w:num>
  <w:num w:numId="32">
    <w:abstractNumId w:val="2"/>
  </w:num>
  <w:num w:numId="33">
    <w:abstractNumId w:val="21"/>
  </w:num>
  <w:num w:numId="34">
    <w:abstractNumId w:val="15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123"/>
  <w:displayHorizontalDrawingGridEvery w:val="2"/>
  <w:displayVerticalDrawingGridEvery w:val="2"/>
  <w:noPunctuationKerning/>
  <w:characterSpacingControl w:val="doNotCompress"/>
  <w:hdrShapeDefaults>
    <o:shapedefaults v:ext="edit" spidmax="113665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C6"/>
    <w:rsid w:val="00005EC9"/>
    <w:rsid w:val="00007711"/>
    <w:rsid w:val="0001175F"/>
    <w:rsid w:val="00020F92"/>
    <w:rsid w:val="00067A1D"/>
    <w:rsid w:val="00074A7C"/>
    <w:rsid w:val="00082281"/>
    <w:rsid w:val="000976E5"/>
    <w:rsid w:val="000A3295"/>
    <w:rsid w:val="000A741C"/>
    <w:rsid w:val="000B4F17"/>
    <w:rsid w:val="000E32AB"/>
    <w:rsid w:val="001021B4"/>
    <w:rsid w:val="00102D80"/>
    <w:rsid w:val="001038AA"/>
    <w:rsid w:val="0011110F"/>
    <w:rsid w:val="00114ACF"/>
    <w:rsid w:val="00117342"/>
    <w:rsid w:val="001368F9"/>
    <w:rsid w:val="00186D83"/>
    <w:rsid w:val="001B01C4"/>
    <w:rsid w:val="001B1398"/>
    <w:rsid w:val="001B224E"/>
    <w:rsid w:val="001B5133"/>
    <w:rsid w:val="001B5D84"/>
    <w:rsid w:val="001E410D"/>
    <w:rsid w:val="001F7944"/>
    <w:rsid w:val="00201A0A"/>
    <w:rsid w:val="0020299A"/>
    <w:rsid w:val="00205B4D"/>
    <w:rsid w:val="00210280"/>
    <w:rsid w:val="00215A6F"/>
    <w:rsid w:val="00230991"/>
    <w:rsid w:val="00254F7E"/>
    <w:rsid w:val="002603DE"/>
    <w:rsid w:val="002847C2"/>
    <w:rsid w:val="00286823"/>
    <w:rsid w:val="002956C6"/>
    <w:rsid w:val="002A5C08"/>
    <w:rsid w:val="002C6879"/>
    <w:rsid w:val="002E2E2B"/>
    <w:rsid w:val="002F07B2"/>
    <w:rsid w:val="002F3D00"/>
    <w:rsid w:val="002F4906"/>
    <w:rsid w:val="002F79C0"/>
    <w:rsid w:val="00323C6B"/>
    <w:rsid w:val="00324C6C"/>
    <w:rsid w:val="00326CA0"/>
    <w:rsid w:val="00331860"/>
    <w:rsid w:val="003435AE"/>
    <w:rsid w:val="00346F22"/>
    <w:rsid w:val="00350B31"/>
    <w:rsid w:val="00367F83"/>
    <w:rsid w:val="00377321"/>
    <w:rsid w:val="0039345F"/>
    <w:rsid w:val="003A2D35"/>
    <w:rsid w:val="003A37BD"/>
    <w:rsid w:val="003C3DA3"/>
    <w:rsid w:val="003E3694"/>
    <w:rsid w:val="003E3BC6"/>
    <w:rsid w:val="003F4AF6"/>
    <w:rsid w:val="0041204F"/>
    <w:rsid w:val="00412EFB"/>
    <w:rsid w:val="00426A98"/>
    <w:rsid w:val="004337A9"/>
    <w:rsid w:val="00445C94"/>
    <w:rsid w:val="00447761"/>
    <w:rsid w:val="00455340"/>
    <w:rsid w:val="00484EB2"/>
    <w:rsid w:val="004935CE"/>
    <w:rsid w:val="0049680B"/>
    <w:rsid w:val="004B673B"/>
    <w:rsid w:val="004C01F5"/>
    <w:rsid w:val="004C035C"/>
    <w:rsid w:val="004D0CB8"/>
    <w:rsid w:val="004E1487"/>
    <w:rsid w:val="004F0352"/>
    <w:rsid w:val="004F1138"/>
    <w:rsid w:val="00502680"/>
    <w:rsid w:val="00514D68"/>
    <w:rsid w:val="00517115"/>
    <w:rsid w:val="0052126B"/>
    <w:rsid w:val="00567055"/>
    <w:rsid w:val="00576A65"/>
    <w:rsid w:val="0059130C"/>
    <w:rsid w:val="005C1815"/>
    <w:rsid w:val="005D6FAA"/>
    <w:rsid w:val="005D78FA"/>
    <w:rsid w:val="006015BA"/>
    <w:rsid w:val="00604DD8"/>
    <w:rsid w:val="00616195"/>
    <w:rsid w:val="00635557"/>
    <w:rsid w:val="00654C00"/>
    <w:rsid w:val="00665AF9"/>
    <w:rsid w:val="006805FA"/>
    <w:rsid w:val="00681899"/>
    <w:rsid w:val="006824AC"/>
    <w:rsid w:val="00692A1B"/>
    <w:rsid w:val="006C5956"/>
    <w:rsid w:val="006D36E5"/>
    <w:rsid w:val="006D747F"/>
    <w:rsid w:val="006D7D3B"/>
    <w:rsid w:val="006F064B"/>
    <w:rsid w:val="006F2337"/>
    <w:rsid w:val="006F3B55"/>
    <w:rsid w:val="007001DE"/>
    <w:rsid w:val="00716F96"/>
    <w:rsid w:val="00723334"/>
    <w:rsid w:val="00733DF4"/>
    <w:rsid w:val="00736741"/>
    <w:rsid w:val="00737B43"/>
    <w:rsid w:val="00757D7C"/>
    <w:rsid w:val="00764CDB"/>
    <w:rsid w:val="00766619"/>
    <w:rsid w:val="00772689"/>
    <w:rsid w:val="007839DD"/>
    <w:rsid w:val="007857DB"/>
    <w:rsid w:val="0079366E"/>
    <w:rsid w:val="0079387B"/>
    <w:rsid w:val="00794EEA"/>
    <w:rsid w:val="007A51DA"/>
    <w:rsid w:val="007A5B81"/>
    <w:rsid w:val="007A6E0B"/>
    <w:rsid w:val="007B2BD5"/>
    <w:rsid w:val="007D0F11"/>
    <w:rsid w:val="007E2EF2"/>
    <w:rsid w:val="007F463B"/>
    <w:rsid w:val="00802E55"/>
    <w:rsid w:val="0081338A"/>
    <w:rsid w:val="00814ED8"/>
    <w:rsid w:val="0086057F"/>
    <w:rsid w:val="00867C42"/>
    <w:rsid w:val="00870915"/>
    <w:rsid w:val="00872895"/>
    <w:rsid w:val="00877FD0"/>
    <w:rsid w:val="00890BC6"/>
    <w:rsid w:val="0089146B"/>
    <w:rsid w:val="00892B1F"/>
    <w:rsid w:val="008A6E86"/>
    <w:rsid w:val="008C4CBF"/>
    <w:rsid w:val="008D184C"/>
    <w:rsid w:val="008D39AE"/>
    <w:rsid w:val="008D3CD5"/>
    <w:rsid w:val="008D7467"/>
    <w:rsid w:val="008E1A3D"/>
    <w:rsid w:val="00900ED4"/>
    <w:rsid w:val="00903832"/>
    <w:rsid w:val="00904461"/>
    <w:rsid w:val="0091586E"/>
    <w:rsid w:val="00932F60"/>
    <w:rsid w:val="00937656"/>
    <w:rsid w:val="00951092"/>
    <w:rsid w:val="0095762E"/>
    <w:rsid w:val="00962112"/>
    <w:rsid w:val="00975C0D"/>
    <w:rsid w:val="009905DB"/>
    <w:rsid w:val="00995BAC"/>
    <w:rsid w:val="009B05EA"/>
    <w:rsid w:val="009C0339"/>
    <w:rsid w:val="009D2F3D"/>
    <w:rsid w:val="009E3998"/>
    <w:rsid w:val="009F12FE"/>
    <w:rsid w:val="00A01BDF"/>
    <w:rsid w:val="00A23381"/>
    <w:rsid w:val="00A366C0"/>
    <w:rsid w:val="00A503B2"/>
    <w:rsid w:val="00A600C8"/>
    <w:rsid w:val="00A632FA"/>
    <w:rsid w:val="00A66175"/>
    <w:rsid w:val="00A743F8"/>
    <w:rsid w:val="00A753B7"/>
    <w:rsid w:val="00A8173D"/>
    <w:rsid w:val="00A90C60"/>
    <w:rsid w:val="00A91063"/>
    <w:rsid w:val="00A934DA"/>
    <w:rsid w:val="00A978CE"/>
    <w:rsid w:val="00AA528E"/>
    <w:rsid w:val="00AB4B95"/>
    <w:rsid w:val="00AD1F4A"/>
    <w:rsid w:val="00AD3F97"/>
    <w:rsid w:val="00AE2DDB"/>
    <w:rsid w:val="00AE6A65"/>
    <w:rsid w:val="00AE7B55"/>
    <w:rsid w:val="00AF7C00"/>
    <w:rsid w:val="00B11BB8"/>
    <w:rsid w:val="00B21AF4"/>
    <w:rsid w:val="00B25CB2"/>
    <w:rsid w:val="00B44B08"/>
    <w:rsid w:val="00B61E9F"/>
    <w:rsid w:val="00B62E3D"/>
    <w:rsid w:val="00B816EA"/>
    <w:rsid w:val="00BB1EEC"/>
    <w:rsid w:val="00BB2D8B"/>
    <w:rsid w:val="00BC26AA"/>
    <w:rsid w:val="00BC51F5"/>
    <w:rsid w:val="00BD09AD"/>
    <w:rsid w:val="00BD10A3"/>
    <w:rsid w:val="00BE16A4"/>
    <w:rsid w:val="00BE56AB"/>
    <w:rsid w:val="00C00A20"/>
    <w:rsid w:val="00C01044"/>
    <w:rsid w:val="00C06E72"/>
    <w:rsid w:val="00C12C59"/>
    <w:rsid w:val="00C26DED"/>
    <w:rsid w:val="00C33D3A"/>
    <w:rsid w:val="00C371CC"/>
    <w:rsid w:val="00C46529"/>
    <w:rsid w:val="00C5685D"/>
    <w:rsid w:val="00C84CF7"/>
    <w:rsid w:val="00C9491E"/>
    <w:rsid w:val="00CA0962"/>
    <w:rsid w:val="00CB7686"/>
    <w:rsid w:val="00CD596E"/>
    <w:rsid w:val="00CD6417"/>
    <w:rsid w:val="00CE73D0"/>
    <w:rsid w:val="00CF1BE0"/>
    <w:rsid w:val="00CF60CB"/>
    <w:rsid w:val="00D03389"/>
    <w:rsid w:val="00D16EF6"/>
    <w:rsid w:val="00D23BA1"/>
    <w:rsid w:val="00D54882"/>
    <w:rsid w:val="00D5573F"/>
    <w:rsid w:val="00D7332B"/>
    <w:rsid w:val="00D736D0"/>
    <w:rsid w:val="00D74625"/>
    <w:rsid w:val="00D75ECA"/>
    <w:rsid w:val="00D77E9A"/>
    <w:rsid w:val="00D82B3E"/>
    <w:rsid w:val="00D911B7"/>
    <w:rsid w:val="00D92933"/>
    <w:rsid w:val="00DA316E"/>
    <w:rsid w:val="00DA3BCB"/>
    <w:rsid w:val="00DA7908"/>
    <w:rsid w:val="00DB0BA9"/>
    <w:rsid w:val="00DB13DA"/>
    <w:rsid w:val="00DB1ADF"/>
    <w:rsid w:val="00DC137E"/>
    <w:rsid w:val="00DE70C8"/>
    <w:rsid w:val="00DF38B6"/>
    <w:rsid w:val="00DF3E81"/>
    <w:rsid w:val="00DF521F"/>
    <w:rsid w:val="00DF5593"/>
    <w:rsid w:val="00E105EC"/>
    <w:rsid w:val="00E10F5A"/>
    <w:rsid w:val="00E12A5A"/>
    <w:rsid w:val="00E12D5E"/>
    <w:rsid w:val="00E1601D"/>
    <w:rsid w:val="00E1621C"/>
    <w:rsid w:val="00E17AC7"/>
    <w:rsid w:val="00E23E46"/>
    <w:rsid w:val="00E243D2"/>
    <w:rsid w:val="00E25CFB"/>
    <w:rsid w:val="00E26408"/>
    <w:rsid w:val="00E35C4C"/>
    <w:rsid w:val="00E50FE4"/>
    <w:rsid w:val="00E51828"/>
    <w:rsid w:val="00E85528"/>
    <w:rsid w:val="00E96BB5"/>
    <w:rsid w:val="00EB59DB"/>
    <w:rsid w:val="00EC245F"/>
    <w:rsid w:val="00EC279E"/>
    <w:rsid w:val="00EC2D20"/>
    <w:rsid w:val="00EC33C3"/>
    <w:rsid w:val="00EC34C6"/>
    <w:rsid w:val="00EC5662"/>
    <w:rsid w:val="00EE3FE9"/>
    <w:rsid w:val="00EF4BE4"/>
    <w:rsid w:val="00F065F9"/>
    <w:rsid w:val="00F12D2D"/>
    <w:rsid w:val="00F2213C"/>
    <w:rsid w:val="00F23DEE"/>
    <w:rsid w:val="00F3101E"/>
    <w:rsid w:val="00F3710F"/>
    <w:rsid w:val="00F4152D"/>
    <w:rsid w:val="00F474CD"/>
    <w:rsid w:val="00F53CFB"/>
    <w:rsid w:val="00F65311"/>
    <w:rsid w:val="00F72B9F"/>
    <w:rsid w:val="00F804E0"/>
    <w:rsid w:val="00F85CEA"/>
    <w:rsid w:val="00F92E04"/>
    <w:rsid w:val="00F96F98"/>
    <w:rsid w:val="00F974D0"/>
    <w:rsid w:val="00FB3743"/>
    <w:rsid w:val="00FC10A5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o:colormru v:ext="edit" colors="#6cf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4:docId w14:val="1C1D7F06"/>
  <w15:docId w15:val="{D1F62A30-334E-4E99-B87B-6526D048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aliases w:val="h2"/>
    <w:basedOn w:val="Nadpis1"/>
    <w:next w:val="Text"/>
    <w:qFormat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pPr>
      <w:numPr>
        <w:numId w:val="3"/>
      </w:numPr>
      <w:spacing w:before="60" w:after="6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DB0BA9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355"/>
      </w:tabs>
      <w:spacing w:before="40" w:after="40"/>
      <w:ind w:left="1778" w:right="425" w:hanging="924"/>
    </w:pPr>
    <w:rPr>
      <w:noProof/>
      <w:sz w:val="22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20"/>
    </w:pPr>
  </w:style>
  <w:style w:type="paragraph" w:styleId="Seznamsodrkami2">
    <w:name w:val="List Bullet 2"/>
    <w:basedOn w:val="Normln"/>
    <w:autoRedefine/>
    <w:pPr>
      <w:numPr>
        <w:numId w:val="6"/>
      </w:numPr>
    </w:pPr>
  </w:style>
  <w:style w:type="paragraph" w:styleId="Seznamsodrkami">
    <w:name w:val="List Bullet"/>
    <w:basedOn w:val="Normln"/>
    <w:autoRedefine/>
    <w:pPr>
      <w:numPr>
        <w:numId w:val="7"/>
      </w:numPr>
    </w:pPr>
  </w:style>
  <w:style w:type="paragraph" w:styleId="Pokraovnseznamu">
    <w:name w:val="List Continue"/>
    <w:basedOn w:val="Normln"/>
    <w:pPr>
      <w:ind w:left="283"/>
    </w:pPr>
  </w:style>
  <w:style w:type="paragraph" w:customStyle="1" w:styleId="Textslovan">
    <w:name w:val="Text číslovaný"/>
    <w:basedOn w:val="Normln"/>
    <w:autoRedefine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semiHidden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semiHidden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pPr>
      <w:numPr>
        <w:numId w:val="2"/>
      </w:num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pPr>
      <w:spacing w:before="40" w:after="0"/>
    </w:pPr>
    <w:rPr>
      <w:szCs w:val="20"/>
    </w:rPr>
  </w:style>
  <w:style w:type="paragraph" w:customStyle="1" w:styleId="Pojem">
    <w:name w:val="Pojem"/>
    <w:basedOn w:val="Normln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Pr>
      <w:rFonts w:ascii="Arial" w:hAnsi="Arial"/>
      <w:noProof w:val="0"/>
      <w:sz w:val="22"/>
      <w:szCs w:val="22"/>
      <w:lang w:val="cs-CZ" w:eastAsia="en-US" w:bidi="ar-SA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spacing w:after="0" w:line="240" w:lineRule="auto"/>
      <w:ind w:firstLine="567"/>
      <w:textAlignment w:val="auto"/>
    </w:pPr>
    <w:rPr>
      <w:sz w:val="24"/>
      <w:szCs w:val="20"/>
      <w:lang w:eastAsia="cs-CZ"/>
    </w:r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spacing w:line="480" w:lineRule="auto"/>
    </w:pPr>
  </w:style>
  <w:style w:type="paragraph" w:styleId="Zkladntext3">
    <w:name w:val="Body Text 3"/>
    <w:basedOn w:val="Normln"/>
    <w:rPr>
      <w:sz w:val="16"/>
      <w:szCs w:val="16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Zkladntext21">
    <w:name w:val="Základní text 21"/>
    <w:basedOn w:val="Normln"/>
    <w:pPr>
      <w:overflowPunct/>
      <w:autoSpaceDE/>
      <w:autoSpaceDN/>
      <w:adjustRightInd/>
      <w:spacing w:before="120" w:after="0" w:line="240" w:lineRule="auto"/>
      <w:ind w:firstLine="720"/>
      <w:jc w:val="both"/>
      <w:textAlignment w:val="auto"/>
    </w:pPr>
    <w:rPr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A7908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0"/>
      <w:lang w:eastAsia="cs-CZ"/>
    </w:rPr>
  </w:style>
  <w:style w:type="table" w:styleId="Mkatabulky">
    <w:name w:val="Table Grid"/>
    <w:basedOn w:val="Normlntabulka"/>
    <w:rsid w:val="008D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azen">
    <w:name w:val="normální-odsazený"/>
    <w:basedOn w:val="Normln"/>
    <w:uiPriority w:val="99"/>
    <w:qFormat/>
    <w:rsid w:val="00067A1D"/>
    <w:pPr>
      <w:widowControl w:val="0"/>
      <w:overflowPunct/>
      <w:autoSpaceDE/>
      <w:autoSpaceDN/>
      <w:adjustRightInd/>
      <w:spacing w:after="0" w:line="280" w:lineRule="atLeast"/>
      <w:ind w:firstLine="709"/>
      <w:jc w:val="both"/>
      <w:textAlignment w:val="auto"/>
    </w:pPr>
    <w:rPr>
      <w:rFonts w:ascii="Calibri" w:eastAsia="Arial,Bold" w:hAnsi="Calibri"/>
      <w:sz w:val="20"/>
      <w:szCs w:val="20"/>
    </w:rPr>
  </w:style>
  <w:style w:type="character" w:customStyle="1" w:styleId="hps">
    <w:name w:val="hps"/>
    <w:basedOn w:val="Standardnpsmoodstavce"/>
    <w:rsid w:val="001F7944"/>
  </w:style>
  <w:style w:type="character" w:customStyle="1" w:styleId="ZhlavChar">
    <w:name w:val="Záhlaví Char"/>
    <w:link w:val="Zhlav"/>
    <w:rsid w:val="00DA3BCB"/>
    <w:rPr>
      <w:rFonts w:ascii="Arial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04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96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39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CTU\sablonaDLdo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07C87-4AFE-4436-BBB0-8654B8E7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sablonaDLdok.dot</Template>
  <TotalTime>26</TotalTime>
  <Pages>3</Pages>
  <Words>345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2591</CharactersWithSpaces>
  <SharedDoc>false</SharedDoc>
  <HLinks>
    <vt:vector size="186" baseType="variant"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_Toc361913609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_Toc361913608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_Toc361913607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_Toc361913606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_Toc361913605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_Toc361913604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_Toc361913603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_Toc361913602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_Toc361913601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_Toc361913600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_Toc361913599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_Toc361913598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_Toc361913597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_Toc361913596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_Toc361913595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_Toc361913594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_Toc361913593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_Toc361913592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_Toc361913591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_Toc361913590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_Toc361913589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_Toc361913588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_Toc361913587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_Toc361913586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_Toc361913585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_Toc361913584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_Toc361913583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_Toc361913582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_Toc361913581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_Toc361913580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_Toc361913579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MSulc</dc:creator>
  <cp:keywords>Číslo zakázky</cp:keywords>
  <cp:lastModifiedBy>Duran Martin</cp:lastModifiedBy>
  <cp:revision>11</cp:revision>
  <cp:lastPrinted>2017-03-23T07:28:00Z</cp:lastPrinted>
  <dcterms:created xsi:type="dcterms:W3CDTF">2016-11-02T13:15:00Z</dcterms:created>
  <dcterms:modified xsi:type="dcterms:W3CDTF">2017-03-23T07:32:00Z</dcterms:modified>
  <cp:category>Číslo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1355689045</vt:i4>
  </property>
  <property fmtid="{D5CDD505-2E9C-101B-9397-08002B2CF9AE}" pid="3" name="_EmailSubject">
    <vt:lpwstr>ASMKS - grafický manuál, konvence pojmenování dokumentů - změny</vt:lpwstr>
  </property>
  <property fmtid="{D5CDD505-2E9C-101B-9397-08002B2CF9AE}" pid="4" name="_AuthorEmail">
    <vt:lpwstr>michaela.rambouskova@deltax.cz</vt:lpwstr>
  </property>
  <property fmtid="{D5CDD505-2E9C-101B-9397-08002B2CF9AE}" pid="5" name="_AuthorEmailDisplayName">
    <vt:lpwstr>Rambousková Michaela</vt:lpwstr>
  </property>
  <property fmtid="{D5CDD505-2E9C-101B-9397-08002B2CF9AE}" pid="6" name="_PreviousAdHocReviewCycleID">
    <vt:i4>-2105276068</vt:i4>
  </property>
  <property fmtid="{D5CDD505-2E9C-101B-9397-08002B2CF9AE}" pid="7" name="_ReviewingToolsShownOnce">
    <vt:lpwstr/>
  </property>
</Properties>
</file>